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6A32" w14:textId="2854F358" w:rsidR="00445F08" w:rsidRDefault="00445F08" w:rsidP="00445F08">
      <w:pPr>
        <w:jc w:val="both"/>
        <w:rPr>
          <w:rFonts w:ascii="Fira Sans Condensed" w:hAnsi="Fira Sans Condensed"/>
          <w:b/>
          <w:sz w:val="32"/>
        </w:rPr>
      </w:pPr>
    </w:p>
    <w:p w14:paraId="3306E650" w14:textId="77777777" w:rsidR="00C92DAB" w:rsidRDefault="00C92DAB" w:rsidP="00445F08">
      <w:pPr>
        <w:jc w:val="both"/>
        <w:rPr>
          <w:rFonts w:ascii="Fira Sans Condensed" w:hAnsi="Fira Sans Condensed"/>
          <w:sz w:val="32"/>
        </w:rPr>
      </w:pPr>
    </w:p>
    <w:p w14:paraId="2D17FFCE" w14:textId="78163C5C" w:rsidR="00FB41A8" w:rsidRDefault="00544A9E" w:rsidP="00445F08">
      <w:pPr>
        <w:tabs>
          <w:tab w:val="left" w:pos="1882"/>
        </w:tabs>
        <w:rPr>
          <w:rFonts w:ascii="Fira Sans Condensed" w:hAnsi="Fira Sans Condensed"/>
          <w:color w:val="0070C0"/>
          <w:sz w:val="40"/>
          <w:szCs w:val="40"/>
        </w:rPr>
      </w:pPr>
      <w:r>
        <w:rPr>
          <w:rFonts w:ascii="Fira Sans Condensed" w:hAnsi="Fira Sans Condensed"/>
          <w:color w:val="0070C0"/>
          <w:sz w:val="40"/>
          <w:szCs w:val="40"/>
        </w:rPr>
        <w:t>Demencja, Alzeimer</w:t>
      </w:r>
    </w:p>
    <w:p w14:paraId="542B7348" w14:textId="77777777" w:rsidR="00FB41A8" w:rsidRDefault="00FB41A8" w:rsidP="00FB41A8">
      <w:pPr>
        <w:jc w:val="center"/>
        <w:rPr>
          <w:rFonts w:ascii="Arial" w:hAnsi="Arial" w:cs="Arial"/>
          <w:b/>
        </w:rPr>
      </w:pPr>
    </w:p>
    <w:p w14:paraId="633604D1" w14:textId="08168BAA" w:rsidR="00445F08" w:rsidRDefault="00FB41A8" w:rsidP="00C92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B151CD">
        <w:rPr>
          <w:rFonts w:ascii="Arial" w:hAnsi="Arial" w:cs="Arial"/>
          <w:b/>
        </w:rPr>
        <w:t>ybór materiałów na podstawie zbiorów</w:t>
      </w:r>
      <w:r>
        <w:rPr>
          <w:rFonts w:ascii="Arial" w:hAnsi="Arial" w:cs="Arial"/>
          <w:b/>
        </w:rPr>
        <w:br/>
      </w:r>
      <w:r w:rsidRPr="00B151CD">
        <w:rPr>
          <w:rFonts w:ascii="Arial" w:hAnsi="Arial" w:cs="Arial"/>
          <w:b/>
        </w:rPr>
        <w:t xml:space="preserve"> Pomorskiej Biblioteki Pedagogicznej w Słupsku</w:t>
      </w:r>
      <w:r>
        <w:rPr>
          <w:rFonts w:ascii="Arial" w:hAnsi="Arial" w:cs="Arial"/>
          <w:b/>
        </w:rPr>
        <w:t xml:space="preserve"> </w:t>
      </w:r>
    </w:p>
    <w:p w14:paraId="63F89E25" w14:textId="77777777" w:rsidR="00C92DAB" w:rsidRPr="00C92DAB" w:rsidRDefault="00C92DAB" w:rsidP="00C92DAB">
      <w:pPr>
        <w:jc w:val="center"/>
        <w:rPr>
          <w:rFonts w:ascii="Fira Sans Condensed" w:hAnsi="Fira Sans Condensed"/>
          <w:b/>
          <w:i/>
          <w:color w:val="0070C0"/>
          <w:sz w:val="20"/>
          <w:szCs w:val="20"/>
        </w:rPr>
      </w:pPr>
    </w:p>
    <w:p w14:paraId="2A63C0E2" w14:textId="289561AE" w:rsidR="00445F08" w:rsidRDefault="00A85E57" w:rsidP="00544A9E">
      <w:pPr>
        <w:tabs>
          <w:tab w:val="left" w:pos="1882"/>
        </w:tabs>
        <w:jc w:val="both"/>
        <w:rPr>
          <w:rFonts w:ascii="Fira Sans Condensed" w:hAnsi="Fira Sans Condensed"/>
          <w:color w:val="0070C0"/>
          <w:sz w:val="28"/>
          <w:szCs w:val="28"/>
        </w:rPr>
      </w:pPr>
      <w:r w:rsidRPr="003B4F0A">
        <w:rPr>
          <w:rFonts w:ascii="Fira Sans Condensed" w:hAnsi="Fira Sans Condensed"/>
          <w:color w:val="0070C0"/>
          <w:sz w:val="28"/>
          <w:szCs w:val="28"/>
        </w:rPr>
        <w:t>Wydawnictwa zwarte:</w:t>
      </w:r>
    </w:p>
    <w:p w14:paraId="06E60E79" w14:textId="77777777" w:rsidR="000D2A07" w:rsidRPr="00C92DAB" w:rsidRDefault="000D2A07" w:rsidP="00544A9E">
      <w:pPr>
        <w:tabs>
          <w:tab w:val="left" w:pos="1882"/>
        </w:tabs>
        <w:jc w:val="both"/>
        <w:rPr>
          <w:rFonts w:ascii="Fira Sans Condensed" w:hAnsi="Fira Sans Condensed"/>
          <w:color w:val="0070C0"/>
          <w:sz w:val="20"/>
          <w:szCs w:val="20"/>
        </w:rPr>
      </w:pPr>
    </w:p>
    <w:p w14:paraId="52B3708D" w14:textId="752E0FC8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Andrews June. Demencja : kompleksowy przewodnik po chorobie / przekład Adrianna Kotowska. - Gdańsk : Grupa Wydawnicza Har</w:t>
      </w:r>
      <w:r w:rsidRPr="000D2A07">
        <w:rPr>
          <w:rFonts w:ascii="Fira Sans Condensed" w:hAnsi="Fira Sans Condensed"/>
          <w:sz w:val="28"/>
          <w:szCs w:val="28"/>
        </w:rPr>
        <w:t>monia Universalis, 2017</w:t>
      </w:r>
      <w:r w:rsidR="005F55E5">
        <w:rPr>
          <w:rFonts w:ascii="Fira Sans Condensed" w:hAnsi="Fira Sans Condensed"/>
          <w:sz w:val="28"/>
          <w:szCs w:val="28"/>
        </w:rPr>
        <w:t>,</w:t>
      </w:r>
      <w:r w:rsidR="005F55E5" w:rsidRPr="005F55E5">
        <w:t xml:space="preserve"> </w:t>
      </w:r>
      <w:r w:rsidR="005F55E5" w:rsidRPr="005F55E5">
        <w:rPr>
          <w:rFonts w:ascii="Fira Sans Condensed" w:hAnsi="Fira Sans Condensed"/>
          <w:sz w:val="28"/>
          <w:szCs w:val="28"/>
        </w:rPr>
        <w:t>s.</w:t>
      </w:r>
      <w:r w:rsidR="005F55E5">
        <w:rPr>
          <w:rFonts w:ascii="Fira Sans Condensed" w:hAnsi="Fira Sans Condensed"/>
          <w:sz w:val="28"/>
          <w:szCs w:val="28"/>
        </w:rPr>
        <w:t xml:space="preserve"> </w:t>
      </w:r>
      <w:bookmarkStart w:id="0" w:name="_GoBack"/>
      <w:bookmarkEnd w:id="0"/>
      <w:r w:rsidR="005F55E5" w:rsidRPr="005F55E5">
        <w:rPr>
          <w:rFonts w:ascii="Fira Sans Condensed" w:hAnsi="Fira Sans Condensed"/>
          <w:sz w:val="28"/>
          <w:szCs w:val="28"/>
        </w:rPr>
        <w:t>307</w:t>
      </w:r>
    </w:p>
    <w:p w14:paraId="4603744E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48F1BCF8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Bąbel Przemysław, Baran Agnieszka. Trening pamięci : projektowanie, realizacja, techniki i ćwiczenia. - Warszawa : Difin, 2011. -301 s.</w:t>
      </w:r>
    </w:p>
    <w:p w14:paraId="0D91BB5E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7CEB5792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Fogler Janet, Stern Lynn. Choroba Alzheimera i powiązane z nią rodzaje demencji Dodatek. W: Popraw swoją pamięć : jak zapamiętać to, o czym się zapomina / [przekład Adrianna Kotowska]. - Gdańsk : Harmonia Universalis - Grupa Wydawnicza Harmonia, 2018. -172 s.</w:t>
      </w:r>
    </w:p>
    <w:p w14:paraId="2ACDAF42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6B8B884D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Fogler Janet, Stern Lynn. Popraw swoją pamięć : jak zapamiętać to, o czym się zapomina / [przekład Adrianna Kotowska]. - Gdańsk : Harmonia Universalis - Grupa Wydawnicza Harmonia, 2018. -172 s.</w:t>
      </w:r>
    </w:p>
    <w:p w14:paraId="59A6EE2A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039D7807" w14:textId="78B1E79D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 xml:space="preserve">Gorman Christine. Przez serce do mózgu. Czy regularne ćwiczenia fizyczne </w:t>
      </w:r>
      <w:r>
        <w:rPr>
          <w:rFonts w:ascii="Fira Sans Condensed" w:hAnsi="Fira Sans Condensed"/>
          <w:sz w:val="28"/>
          <w:szCs w:val="28"/>
        </w:rPr>
        <w:br/>
      </w:r>
      <w:r w:rsidRPr="000D2A07">
        <w:rPr>
          <w:rFonts w:ascii="Fira Sans Condensed" w:hAnsi="Fira Sans Condensed"/>
          <w:sz w:val="28"/>
          <w:szCs w:val="28"/>
        </w:rPr>
        <w:t>i niepalenie mogą opóźnić demencję?, 2011. -16-17 s.</w:t>
      </w:r>
    </w:p>
    <w:p w14:paraId="740BAD60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4B126954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Minge Natalia, Minge Krzysztof. Trening umysłu dla seniorów. - Warszawa : Edgard, 2016. -240 s.</w:t>
      </w:r>
    </w:p>
    <w:p w14:paraId="7F074032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1C5F8B9E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Modrak Małgorzata. Program ochrony pamięci. Cz. 2, Blok zadań dla osób zagrożonych demencją. - Kraków : Oficyna Wydawnicza "Impuls", 2016. -73 s.</w:t>
      </w:r>
    </w:p>
    <w:p w14:paraId="5436B5F9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187BE68C" w14:textId="77777777" w:rsidR="00DA0FEE" w:rsidRPr="000D2A07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Ofiary cyfrowej demencji. Z Manfredem Spitzerem rozmawiał A</w:t>
      </w:r>
      <w:r w:rsidRPr="000D2A07">
        <w:rPr>
          <w:rFonts w:ascii="Fira Sans Condensed" w:hAnsi="Fira Sans Condensed"/>
          <w:sz w:val="28"/>
          <w:szCs w:val="28"/>
        </w:rPr>
        <w:t>ndrzej Lipiński, 2013</w:t>
      </w:r>
    </w:p>
    <w:p w14:paraId="64483A89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Piekarska Jolanta, Wiesław Piekarski Wiesław. Aktywny senior : jak zachować sprawność intelektualną w podeszłym wieku. - Warszawa : Difin, 2017. -159 s.</w:t>
      </w:r>
    </w:p>
    <w:p w14:paraId="51EFFC61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41FA8405" w14:textId="5C0F6114" w:rsidR="00DA0FEE" w:rsidRPr="000D2A07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 xml:space="preserve">Ray Mo, Philips Judith. Polityka i organizacja pracy socjalnej ze starszymi ludźmi </w:t>
      </w:r>
      <w:r>
        <w:rPr>
          <w:rFonts w:ascii="Fira Sans Condensed" w:hAnsi="Fira Sans Condensed"/>
          <w:sz w:val="28"/>
          <w:szCs w:val="28"/>
        </w:rPr>
        <w:br/>
      </w:r>
      <w:r w:rsidRPr="000D2A07">
        <w:rPr>
          <w:rFonts w:ascii="Fira Sans Condensed" w:hAnsi="Fira Sans Condensed"/>
          <w:sz w:val="28"/>
          <w:szCs w:val="28"/>
        </w:rPr>
        <w:t>w Anglii. [demencja], 2015. -94-114 s.</w:t>
      </w:r>
    </w:p>
    <w:p w14:paraId="7EB1F6CB" w14:textId="77777777" w:rsidR="00DA0FEE" w:rsidRPr="00AC69B1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07AA2567" w14:textId="77777777" w:rsidR="00C92DAB" w:rsidRDefault="00C92DAB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</w:p>
    <w:p w14:paraId="25699DC9" w14:textId="77777777" w:rsidR="00C92DAB" w:rsidRDefault="00C92DAB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</w:p>
    <w:p w14:paraId="53D7E3C8" w14:textId="77777777" w:rsidR="00C92DAB" w:rsidRDefault="00C92DAB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</w:p>
    <w:p w14:paraId="3EF7E499" w14:textId="77777777" w:rsidR="00C92DAB" w:rsidRDefault="00C92DAB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</w:p>
    <w:p w14:paraId="5371B460" w14:textId="77777777" w:rsidR="00C92DAB" w:rsidRDefault="00C92DAB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</w:p>
    <w:p w14:paraId="2E74146A" w14:textId="4B16D3AC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 xml:space="preserve">Spitzer Manfred. Cyfrowa demencja : w jaki sposób pozbawiamy rozumu siebie </w:t>
      </w:r>
      <w:r>
        <w:rPr>
          <w:rFonts w:ascii="Fira Sans Condensed" w:hAnsi="Fira Sans Condensed"/>
          <w:sz w:val="28"/>
          <w:szCs w:val="28"/>
        </w:rPr>
        <w:br/>
      </w:r>
      <w:r w:rsidRPr="000D2A07">
        <w:rPr>
          <w:rFonts w:ascii="Fira Sans Condensed" w:hAnsi="Fira Sans Condensed"/>
          <w:sz w:val="28"/>
          <w:szCs w:val="28"/>
        </w:rPr>
        <w:t>i swoje dzieci / przeł. Andrzej Lipiński. - Słupsk : Wydawnictwo Dobra Literatura, 2013. -340 s.</w:t>
      </w:r>
    </w:p>
    <w:p w14:paraId="4A77FE9C" w14:textId="77777777" w:rsidR="00AC69B1" w:rsidRPr="00FB41A8" w:rsidRDefault="00AC69B1" w:rsidP="000D2A07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0BB23617" w14:textId="77777777" w:rsidR="00DA0FEE" w:rsidRDefault="00DA0FEE" w:rsidP="000D2A07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0D2A07">
        <w:rPr>
          <w:rFonts w:ascii="Fira Sans Condensed" w:hAnsi="Fira Sans Condensed"/>
          <w:sz w:val="28"/>
          <w:szCs w:val="28"/>
        </w:rPr>
        <w:t>Wehner Lore, Schwinghammer Ylva. Aktywacja sensoryczna : holistyczna koncepcja wsparcia osób w podeszłym wieku i cierpiących na demencję /przeł. Mateusz Jaśkowiak. - Gdańsk : Harmonia Universalis - Grupa Wy</w:t>
      </w:r>
      <w:r>
        <w:rPr>
          <w:rFonts w:ascii="Fira Sans Condensed" w:hAnsi="Fira Sans Condensed"/>
          <w:sz w:val="28"/>
          <w:szCs w:val="28"/>
        </w:rPr>
        <w:t xml:space="preserve">dawnicza Harmonia, </w:t>
      </w:r>
    </w:p>
    <w:p w14:paraId="0B5C3389" w14:textId="77777777" w:rsidR="00A85E57" w:rsidRPr="00C92DAB" w:rsidRDefault="00A85E57" w:rsidP="00544A9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6B31D8CC" w14:textId="7CD4DD81" w:rsidR="00A85E57" w:rsidRPr="003B4F0A" w:rsidRDefault="00A85E57" w:rsidP="00544A9E">
      <w:pPr>
        <w:tabs>
          <w:tab w:val="left" w:pos="1882"/>
        </w:tabs>
        <w:jc w:val="both"/>
        <w:rPr>
          <w:rFonts w:ascii="Fira Sans Condensed" w:hAnsi="Fira Sans Condensed"/>
          <w:color w:val="0070C0"/>
          <w:sz w:val="28"/>
          <w:szCs w:val="28"/>
        </w:rPr>
      </w:pPr>
      <w:r w:rsidRPr="003B4F0A">
        <w:rPr>
          <w:rFonts w:ascii="Fira Sans Condensed" w:hAnsi="Fira Sans Condensed"/>
          <w:color w:val="0070C0"/>
          <w:sz w:val="28"/>
          <w:szCs w:val="28"/>
        </w:rPr>
        <w:t>Artykuły z czasopism:</w:t>
      </w:r>
    </w:p>
    <w:p w14:paraId="624DFC09" w14:textId="77777777" w:rsidR="00DA0FEE" w:rsidRPr="00C92DAB" w:rsidRDefault="00DA0FEE" w:rsidP="00544A9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0B99B26C" w14:textId="762DB364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>Aktywność edukacyjna w wybranych placówkach działających na rzecz osób starszych / Pikuła Norbert G. // Edukacja Ustawiczna Dorosłych. - 2020, nr 2, s.53-63</w:t>
      </w:r>
    </w:p>
    <w:p w14:paraId="5247FC1D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225E9CAC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DA0FEE">
        <w:rPr>
          <w:rFonts w:ascii="Fira Sans Condensed" w:hAnsi="Fira Sans Condensed"/>
          <w:sz w:val="28"/>
          <w:szCs w:val="28"/>
        </w:rPr>
        <w:t>Cyfrowa demencja? / Garstka Tomasz // Głos Nauczycielski. - 2020, nr 25-26, s.22</w:t>
      </w:r>
    </w:p>
    <w:p w14:paraId="2E9FB6E2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22AD383F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>ICNP w praktyce pielęgniarki sprawującej opiekę nad pacjentem z chorobą Alzheimera w środowisku domowym / Haor Beata, Rybka Mariola // Magazyn Pielęgniarki i Położnej. - 2018, nr 6, s.34-37</w:t>
      </w:r>
    </w:p>
    <w:p w14:paraId="4037C77B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6A53807B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 xml:space="preserve">Mężczyźni z chorobą Alzheimera w narracjach żon o opiece domowej. Studia przypadków / Szmigielska Paula, Borowska-Beszta Beata // Niepełnosprawność </w:t>
      </w:r>
      <w:r w:rsidRPr="003B4F0A">
        <w:rPr>
          <w:rFonts w:ascii="Fira Sans Condensed" w:hAnsi="Fira Sans Condensed"/>
          <w:sz w:val="28"/>
          <w:szCs w:val="28"/>
        </w:rPr>
        <w:br/>
        <w:t>i Rehabilitacja. - 2020, nr 4, s.76-89</w:t>
      </w:r>
    </w:p>
    <w:p w14:paraId="36EC892F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2074E659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 xml:space="preserve">Mężczyźni z chorobą Alzheimera w narracjach żon o opiece domowej. Studia przypadków / Szmigielska Paula, Borowska-Beszta Beata // Niepełnosprawność </w:t>
      </w:r>
      <w:r>
        <w:rPr>
          <w:rFonts w:ascii="Fira Sans Condensed" w:hAnsi="Fira Sans Condensed"/>
          <w:sz w:val="28"/>
          <w:szCs w:val="28"/>
        </w:rPr>
        <w:br/>
      </w:r>
      <w:r w:rsidRPr="003B4F0A">
        <w:rPr>
          <w:rFonts w:ascii="Fira Sans Condensed" w:hAnsi="Fira Sans Condensed"/>
          <w:sz w:val="28"/>
          <w:szCs w:val="28"/>
        </w:rPr>
        <w:t>i Rehabilitacja. - 2020, nr 4, s.76-89</w:t>
      </w:r>
    </w:p>
    <w:p w14:paraId="2B579F33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3FB59AE1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 xml:space="preserve">Osoba starsza z chorobą Alzheimera / Kwika Maria Dorota, Hypta Wiktoria </w:t>
      </w:r>
      <w:r>
        <w:rPr>
          <w:rFonts w:ascii="Fira Sans Condensed" w:hAnsi="Fira Sans Condensed"/>
          <w:sz w:val="28"/>
          <w:szCs w:val="28"/>
        </w:rPr>
        <w:br/>
      </w:r>
      <w:r w:rsidRPr="003B4F0A">
        <w:rPr>
          <w:rFonts w:ascii="Fira Sans Condensed" w:hAnsi="Fira Sans Condensed"/>
          <w:sz w:val="28"/>
          <w:szCs w:val="28"/>
        </w:rPr>
        <w:t>// Magazyn Pielęgniarki i Położnej. - 2023, nr 10, s.10-11</w:t>
      </w:r>
    </w:p>
    <w:p w14:paraId="5B833A2C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35038C92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 xml:space="preserve">Osoba starsza z chorobą Alzheimera / Kwika Maria Dorota, Hypta Wiktoria </w:t>
      </w:r>
      <w:r>
        <w:rPr>
          <w:rFonts w:ascii="Fira Sans Condensed" w:hAnsi="Fira Sans Condensed"/>
          <w:sz w:val="28"/>
          <w:szCs w:val="28"/>
        </w:rPr>
        <w:br/>
      </w:r>
      <w:r w:rsidRPr="003B4F0A">
        <w:rPr>
          <w:rFonts w:ascii="Fira Sans Condensed" w:hAnsi="Fira Sans Condensed"/>
          <w:sz w:val="28"/>
          <w:szCs w:val="28"/>
        </w:rPr>
        <w:t>// Magazyn Pielęgniarki i Położnej. - 2023, nr 10, s.10-11</w:t>
      </w:r>
    </w:p>
    <w:p w14:paraId="545B913C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643486EB" w14:textId="77777777" w:rsidR="00DA0FEE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>Taki sam, a jednak inny. O chorobie Alzheimera na przykładzie książki "Mój inny dziadek" / Korczewska Karolina // Guliwer. - 2021, nr 1, s.85-88</w:t>
      </w:r>
    </w:p>
    <w:p w14:paraId="57DF902C" w14:textId="77777777" w:rsidR="00DA0FEE" w:rsidRPr="00FB41A8" w:rsidRDefault="00DA0FEE" w:rsidP="00DA0FE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45C34B5F" w14:textId="786F87ED" w:rsidR="00DA0FEE" w:rsidRDefault="00DA0FEE" w:rsidP="00544A9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3B4F0A">
        <w:rPr>
          <w:rFonts w:ascii="Fira Sans Condensed" w:hAnsi="Fira Sans Condensed"/>
          <w:sz w:val="28"/>
          <w:szCs w:val="28"/>
        </w:rPr>
        <w:t>Wyprzedzić alzheimera / Winerman Lea // Charaktery. - 2019, nr 5, s.40-43</w:t>
      </w:r>
    </w:p>
    <w:p w14:paraId="702F45D7" w14:textId="77777777" w:rsidR="00DA0FEE" w:rsidRPr="00FB41A8" w:rsidRDefault="00DA0FEE" w:rsidP="00544A9E">
      <w:pPr>
        <w:tabs>
          <w:tab w:val="left" w:pos="1882"/>
        </w:tabs>
        <w:jc w:val="both"/>
        <w:rPr>
          <w:rFonts w:ascii="Fira Sans Condensed" w:hAnsi="Fira Sans Condensed"/>
          <w:sz w:val="20"/>
          <w:szCs w:val="20"/>
        </w:rPr>
      </w:pPr>
    </w:p>
    <w:p w14:paraId="0CCC05D4" w14:textId="77777777" w:rsidR="00DA0FEE" w:rsidRDefault="00DA0FEE" w:rsidP="00544A9E">
      <w:pPr>
        <w:tabs>
          <w:tab w:val="left" w:pos="1882"/>
        </w:tabs>
        <w:jc w:val="both"/>
        <w:rPr>
          <w:rFonts w:ascii="Fira Sans Condensed" w:hAnsi="Fira Sans Condensed"/>
          <w:sz w:val="28"/>
          <w:szCs w:val="28"/>
        </w:rPr>
      </w:pPr>
      <w:r w:rsidRPr="00DA0FEE">
        <w:rPr>
          <w:rFonts w:ascii="Fira Sans Condensed" w:hAnsi="Fira Sans Condensed"/>
          <w:sz w:val="28"/>
          <w:szCs w:val="28"/>
        </w:rPr>
        <w:t>Zalążki demencji / Walker Lary C., Jucker Mathias // Świat Nauki. - 2013, nr 6, s.40-45</w:t>
      </w:r>
    </w:p>
    <w:p w14:paraId="56C16F52" w14:textId="77777777" w:rsidR="00C92DAB" w:rsidRDefault="00C92DAB" w:rsidP="00C92DAB">
      <w:pPr>
        <w:jc w:val="right"/>
        <w:rPr>
          <w:rFonts w:ascii="Fira Sans Condensed" w:hAnsi="Fira Sans Condensed"/>
          <w:sz w:val="18"/>
          <w:szCs w:val="18"/>
        </w:rPr>
      </w:pPr>
    </w:p>
    <w:p w14:paraId="5FD6F8CA" w14:textId="77777777" w:rsidR="00C92DAB" w:rsidRDefault="00C92DAB" w:rsidP="00C92DAB">
      <w:pPr>
        <w:jc w:val="right"/>
        <w:rPr>
          <w:rFonts w:ascii="Fira Sans Condensed" w:hAnsi="Fira Sans Condensed"/>
          <w:sz w:val="18"/>
          <w:szCs w:val="18"/>
        </w:rPr>
      </w:pPr>
      <w:r w:rsidRPr="0037661A">
        <w:rPr>
          <w:rFonts w:ascii="Fira Sans Condensed" w:hAnsi="Fira Sans Condensed"/>
          <w:sz w:val="18"/>
          <w:szCs w:val="18"/>
        </w:rPr>
        <w:t>Wybór i opracowanie</w:t>
      </w:r>
    </w:p>
    <w:p w14:paraId="5513563E" w14:textId="77777777" w:rsidR="00C92DAB" w:rsidRDefault="00C92DAB" w:rsidP="00C92DAB">
      <w:pPr>
        <w:jc w:val="right"/>
        <w:rPr>
          <w:rFonts w:ascii="Fira Sans Condensed" w:hAnsi="Fira Sans Condensed"/>
          <w:sz w:val="18"/>
          <w:szCs w:val="18"/>
        </w:rPr>
      </w:pPr>
      <w:r w:rsidRPr="0037661A">
        <w:rPr>
          <w:rFonts w:ascii="Fira Sans Condensed" w:hAnsi="Fira Sans Condensed"/>
          <w:sz w:val="18"/>
          <w:szCs w:val="18"/>
        </w:rPr>
        <w:t>Wydział Informacyjno-Bibliograficzny</w:t>
      </w:r>
    </w:p>
    <w:p w14:paraId="61E061D6" w14:textId="77777777" w:rsidR="00C92DAB" w:rsidRPr="0037661A" w:rsidRDefault="00C92DAB" w:rsidP="00C92DAB">
      <w:pPr>
        <w:jc w:val="right"/>
        <w:rPr>
          <w:rFonts w:ascii="Fira Sans Condensed" w:hAnsi="Fira Sans Condensed"/>
          <w:sz w:val="18"/>
          <w:szCs w:val="18"/>
        </w:rPr>
      </w:pPr>
      <w:r>
        <w:rPr>
          <w:rFonts w:ascii="Fira Sans Condensed" w:hAnsi="Fira Sans Condensed"/>
          <w:sz w:val="18"/>
          <w:szCs w:val="18"/>
        </w:rPr>
        <w:t>Pomorska Biblioteka Pedagogiczna  w Słupsku</w:t>
      </w:r>
    </w:p>
    <w:sectPr w:rsidR="00C92DAB" w:rsidRPr="0037661A" w:rsidSect="003B22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2C6E8" w14:textId="77777777" w:rsidR="000351F1" w:rsidRDefault="000351F1" w:rsidP="00E42D6A">
      <w:r>
        <w:separator/>
      </w:r>
    </w:p>
  </w:endnote>
  <w:endnote w:type="continuationSeparator" w:id="0">
    <w:p w14:paraId="2AEBD7A6" w14:textId="77777777" w:rsidR="000351F1" w:rsidRDefault="000351F1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1ECA" w14:textId="77777777" w:rsidR="00CE22DC" w:rsidRDefault="00CE22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A820" w14:textId="481AF301" w:rsidR="00E31101" w:rsidRDefault="00F95A9A" w:rsidP="00E31101">
    <w:pPr>
      <w:pStyle w:val="NormalnyWeb"/>
      <w:spacing w:before="120" w:beforeAutospacing="0" w:after="0" w:afterAutospacing="0" w:line="360" w:lineRule="auto"/>
      <w:rPr>
        <w:rFonts w:ascii="Fira Sans Condensed" w:hAnsi="Fira Sans Condensed" w:cs="Arial"/>
        <w:color w:val="020203"/>
        <w:sz w:val="14"/>
        <w:szCs w:val="14"/>
      </w:rPr>
    </w:pPr>
    <w:r w:rsidRPr="00E31101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CEE48" wp14:editId="4A8E333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912ACC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" strokecolor="#ef7d00" strokeweight="1pt">
              <v:stroke joinstyle="miter"/>
            </v:line>
          </w:pict>
        </mc:Fallback>
      </mc:AlternateContent>
    </w:r>
    <w:r w:rsidR="00FA7FE7" w:rsidRPr="00E31101">
      <w:rPr>
        <w:rFonts w:ascii="Fira Sans Condensed SemiBold" w:hAnsi="Fira Sans Condensed SemiBold" w:cs="Arial"/>
        <w:noProof/>
        <w:sz w:val="14"/>
        <w:szCs w:val="14"/>
      </w:rPr>
      <w:t>Pomorska Biblioteka Pedagogiczna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300CFC" w:rsidRPr="00861995">
      <w:rPr>
        <w:rFonts w:ascii="Fira Sans Condensed" w:hAnsi="Fira Sans Condensed" w:cs="Arial"/>
        <w:bCs/>
        <w:color w:val="020203"/>
        <w:sz w:val="14"/>
        <w:szCs w:val="14"/>
      </w:rPr>
      <w:t>w Słupsku</w:t>
    </w:r>
    <w:r w:rsidR="00300CFC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FA7FE7" w:rsidRPr="00DE5079">
      <w:rPr>
        <w:rFonts w:ascii="Fira Sans Condensed" w:hAnsi="Fira Sans Condensed" w:cs="Arial"/>
        <w:color w:val="020203"/>
        <w:sz w:val="14"/>
        <w:szCs w:val="14"/>
      </w:rPr>
      <w:t>Jaracza</w:t>
    </w:r>
    <w:r w:rsidR="00FA7FE7">
      <w:rPr>
        <w:rFonts w:ascii="Fira Sans Condensed" w:hAnsi="Fira Sans Condensed" w:cs="Arial"/>
        <w:color w:val="020203"/>
        <w:sz w:val="14"/>
        <w:szCs w:val="14"/>
      </w:rPr>
      <w:t xml:space="preserve"> 18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a | </w:t>
    </w:r>
    <w:r w:rsidR="00FA7FE7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4F7515F1" w14:textId="249EB2C9" w:rsidR="00F95A9A" w:rsidRDefault="00F95A9A" w:rsidP="00E31101">
    <w:pPr>
      <w:pStyle w:val="NormalnyWeb"/>
      <w:spacing w:before="0" w:beforeAutospacing="0" w:after="0" w:afterAutospacing="0" w:line="360" w:lineRule="auto"/>
      <w:ind w:left="2"/>
      <w:rPr>
        <w:rFonts w:ascii="Fira Sans Condensed" w:hAnsi="Fira Sans Condensed" w:cs="Arial"/>
        <w:color w:val="020203"/>
        <w:sz w:val="14"/>
        <w:szCs w:val="14"/>
      </w:rPr>
    </w:pPr>
    <w:r w:rsidRPr="00F95A9A">
      <w:rPr>
        <w:rFonts w:ascii="Fira Sans Condensed" w:hAnsi="Fira Sans Condensed" w:cs="Arial"/>
        <w:color w:val="020203"/>
        <w:sz w:val="14"/>
        <w:szCs w:val="14"/>
      </w:rPr>
      <w:t>tel. 59 842 27 05 |</w:t>
    </w:r>
    <w:r w:rsidR="00300CFC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F95A9A">
      <w:rPr>
        <w:rFonts w:ascii="Fira Sans Condensed" w:hAnsi="Fira Sans Condensed" w:cs="Arial"/>
        <w:color w:val="020203"/>
        <w:sz w:val="14"/>
        <w:szCs w:val="14"/>
      </w:rPr>
      <w:t>sekretariat@pbp.slupsk</w:t>
    </w:r>
    <w:r w:rsidR="00210135">
      <w:rPr>
        <w:rFonts w:ascii="Fira Sans Condensed" w:hAnsi="Fira Sans Condensed" w:cs="Arial"/>
        <w:color w:val="020203"/>
        <w:sz w:val="14"/>
        <w:szCs w:val="14"/>
      </w:rPr>
      <w:t xml:space="preserve">.pl </w:t>
    </w:r>
    <w:r w:rsidR="00DE5079" w:rsidRPr="00F95A9A">
      <w:rPr>
        <w:rFonts w:ascii="Fira Sans Condensed" w:hAnsi="Fira Sans Condensed" w:cs="Arial"/>
        <w:color w:val="020203"/>
        <w:sz w:val="14"/>
        <w:szCs w:val="14"/>
      </w:rPr>
      <w:t>|</w:t>
    </w:r>
    <w:r w:rsidR="00DE5079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10135">
      <w:rPr>
        <w:rFonts w:ascii="Fira Sans Condensed" w:hAnsi="Fira Sans Condensed" w:cs="Arial"/>
        <w:color w:val="020203"/>
        <w:sz w:val="14"/>
        <w:szCs w:val="14"/>
      </w:rPr>
      <w:t>w</w:t>
    </w:r>
    <w:r w:rsidRPr="00F95A9A">
      <w:rPr>
        <w:rFonts w:ascii="Fira Sans Condensed" w:hAnsi="Fira Sans Condensed" w:cs="Arial"/>
        <w:color w:val="020203"/>
        <w:sz w:val="14"/>
        <w:szCs w:val="14"/>
      </w:rPr>
      <w:t>ww.pbp.slupsk.pl </w:t>
    </w:r>
  </w:p>
  <w:p w14:paraId="04C1B754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książek            | tel. 59 840 26 60 | wypozyczalnia@pbp.slupsk.pl</w:t>
    </w:r>
  </w:p>
  <w:p w14:paraId="16A2CB5D" w14:textId="77777777" w:rsidR="003730DF" w:rsidRPr="00E31101" w:rsidRDefault="003730DF" w:rsidP="00E31101">
    <w:pPr>
      <w:pStyle w:val="Stopka"/>
      <w:tabs>
        <w:tab w:val="right" w:pos="10772"/>
      </w:tabs>
      <w:spacing w:line="360" w:lineRule="auto"/>
      <w:ind w:right="-1"/>
      <w:rPr>
        <w:rFonts w:ascii="Fira Sans Condensed" w:hAnsi="Fira Sans Condensed" w:cs="Arial"/>
        <w:position w:val="6"/>
        <w:sz w:val="14"/>
        <w:szCs w:val="14"/>
      </w:rPr>
    </w:pPr>
    <w:r w:rsidRPr="00E31101">
      <w:rPr>
        <w:rFonts w:ascii="Fira Sans Condensed" w:hAnsi="Fira Sans Condensed" w:cs="Arial"/>
        <w:position w:val="6"/>
        <w:sz w:val="14"/>
        <w:szCs w:val="14"/>
      </w:rPr>
      <w:t>Wypożyczalnia multimediów  | tel. 59 842 35 64  | multimedia@pbp.slupsk.pl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CF99" w14:textId="77777777" w:rsidR="00CE22DC" w:rsidRDefault="00CE2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57F0" w14:textId="77777777" w:rsidR="000351F1" w:rsidRDefault="000351F1" w:rsidP="00E42D6A">
      <w:r>
        <w:separator/>
      </w:r>
    </w:p>
  </w:footnote>
  <w:footnote w:type="continuationSeparator" w:id="0">
    <w:p w14:paraId="5DDD0CD2" w14:textId="77777777" w:rsidR="000351F1" w:rsidRDefault="000351F1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4821C" w14:textId="77777777" w:rsidR="00CE22DC" w:rsidRDefault="00CE22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315" w14:textId="3C2935AA" w:rsidR="00AA25B2" w:rsidRDefault="00D4296B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2D6EB" wp14:editId="6CC044F9">
          <wp:simplePos x="0" y="0"/>
          <wp:positionH relativeFrom="column">
            <wp:posOffset>-1252</wp:posOffset>
          </wp:positionH>
          <wp:positionV relativeFrom="paragraph">
            <wp:posOffset>220</wp:posOffset>
          </wp:positionV>
          <wp:extent cx="2992880" cy="360000"/>
          <wp:effectExtent l="0" t="0" r="0" b="2540"/>
          <wp:wrapThrough wrapText="bothSides">
            <wp:wrapPolygon edited="0">
              <wp:start x="9487" y="0"/>
              <wp:lineTo x="0" y="4580"/>
              <wp:lineTo x="0" y="20608"/>
              <wp:lineTo x="1787" y="20608"/>
              <wp:lineTo x="21311" y="20608"/>
              <wp:lineTo x="21449" y="19463"/>
              <wp:lineTo x="21449" y="6869"/>
              <wp:lineTo x="12099" y="0"/>
              <wp:lineTo x="9487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27433" r="6041" b="27433"/>
                  <a:stretch>
                    <a:fillRect/>
                  </a:stretch>
                </pic:blipFill>
                <pic:spPr>
                  <a:xfrm>
                    <a:off x="0" y="0"/>
                    <a:ext cx="299288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074F" w14:textId="77777777" w:rsidR="00CE22DC" w:rsidRDefault="00CE2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2D1F"/>
    <w:multiLevelType w:val="hybridMultilevel"/>
    <w:tmpl w:val="1988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4086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7E85"/>
    <w:multiLevelType w:val="hybridMultilevel"/>
    <w:tmpl w:val="3560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CF"/>
    <w:rsid w:val="000057F3"/>
    <w:rsid w:val="000351F1"/>
    <w:rsid w:val="0005334D"/>
    <w:rsid w:val="000C1415"/>
    <w:rsid w:val="000C454C"/>
    <w:rsid w:val="000D2A07"/>
    <w:rsid w:val="00114734"/>
    <w:rsid w:val="001757A3"/>
    <w:rsid w:val="00193302"/>
    <w:rsid w:val="001934AE"/>
    <w:rsid w:val="001A56F1"/>
    <w:rsid w:val="001B60F1"/>
    <w:rsid w:val="00200B5D"/>
    <w:rsid w:val="00210135"/>
    <w:rsid w:val="00214A70"/>
    <w:rsid w:val="00215F4E"/>
    <w:rsid w:val="00230BF6"/>
    <w:rsid w:val="00265C0D"/>
    <w:rsid w:val="002A77B1"/>
    <w:rsid w:val="002D5981"/>
    <w:rsid w:val="00300CFC"/>
    <w:rsid w:val="003730DF"/>
    <w:rsid w:val="00383EEF"/>
    <w:rsid w:val="003B22F2"/>
    <w:rsid w:val="003B4F0A"/>
    <w:rsid w:val="003D48E1"/>
    <w:rsid w:val="003E669E"/>
    <w:rsid w:val="004167A0"/>
    <w:rsid w:val="00445F08"/>
    <w:rsid w:val="0046093F"/>
    <w:rsid w:val="004621D4"/>
    <w:rsid w:val="004656D4"/>
    <w:rsid w:val="00474316"/>
    <w:rsid w:val="004C5EED"/>
    <w:rsid w:val="004E2879"/>
    <w:rsid w:val="00512AD9"/>
    <w:rsid w:val="00522C07"/>
    <w:rsid w:val="00544A9E"/>
    <w:rsid w:val="00563D7C"/>
    <w:rsid w:val="00581E24"/>
    <w:rsid w:val="005F55E5"/>
    <w:rsid w:val="00656E84"/>
    <w:rsid w:val="00715475"/>
    <w:rsid w:val="00727E10"/>
    <w:rsid w:val="007762CF"/>
    <w:rsid w:val="00781BC0"/>
    <w:rsid w:val="007B126A"/>
    <w:rsid w:val="007B6969"/>
    <w:rsid w:val="007C0E9E"/>
    <w:rsid w:val="007C17CA"/>
    <w:rsid w:val="007C6E06"/>
    <w:rsid w:val="007E7BFC"/>
    <w:rsid w:val="00822BAF"/>
    <w:rsid w:val="0083008B"/>
    <w:rsid w:val="008368DE"/>
    <w:rsid w:val="00861995"/>
    <w:rsid w:val="008F3B94"/>
    <w:rsid w:val="00931873"/>
    <w:rsid w:val="00932D2A"/>
    <w:rsid w:val="009525D5"/>
    <w:rsid w:val="00983D8F"/>
    <w:rsid w:val="009B57AD"/>
    <w:rsid w:val="009D3BD1"/>
    <w:rsid w:val="009F2B95"/>
    <w:rsid w:val="00A07874"/>
    <w:rsid w:val="00A1325D"/>
    <w:rsid w:val="00A328C3"/>
    <w:rsid w:val="00A41789"/>
    <w:rsid w:val="00A8533E"/>
    <w:rsid w:val="00A85E57"/>
    <w:rsid w:val="00AA1992"/>
    <w:rsid w:val="00AA25B2"/>
    <w:rsid w:val="00AC69B1"/>
    <w:rsid w:val="00B04262"/>
    <w:rsid w:val="00B20BD7"/>
    <w:rsid w:val="00B352DE"/>
    <w:rsid w:val="00BF5DBB"/>
    <w:rsid w:val="00C066BD"/>
    <w:rsid w:val="00C6191D"/>
    <w:rsid w:val="00C92DAB"/>
    <w:rsid w:val="00C93F97"/>
    <w:rsid w:val="00CA5655"/>
    <w:rsid w:val="00CE22DC"/>
    <w:rsid w:val="00D170DA"/>
    <w:rsid w:val="00D200CD"/>
    <w:rsid w:val="00D4296B"/>
    <w:rsid w:val="00D468CF"/>
    <w:rsid w:val="00D4709E"/>
    <w:rsid w:val="00D84642"/>
    <w:rsid w:val="00D93C38"/>
    <w:rsid w:val="00DA0FEE"/>
    <w:rsid w:val="00DC0768"/>
    <w:rsid w:val="00DC0DEB"/>
    <w:rsid w:val="00DE0D25"/>
    <w:rsid w:val="00DE5079"/>
    <w:rsid w:val="00DE50F7"/>
    <w:rsid w:val="00E02774"/>
    <w:rsid w:val="00E306AD"/>
    <w:rsid w:val="00E31101"/>
    <w:rsid w:val="00E42D6A"/>
    <w:rsid w:val="00E64CAD"/>
    <w:rsid w:val="00E70CC2"/>
    <w:rsid w:val="00E94B85"/>
    <w:rsid w:val="00EC22BF"/>
    <w:rsid w:val="00F10C97"/>
    <w:rsid w:val="00F22C1D"/>
    <w:rsid w:val="00F642CC"/>
    <w:rsid w:val="00F95A9A"/>
    <w:rsid w:val="00FA7FE7"/>
    <w:rsid w:val="00FB41A8"/>
    <w:rsid w:val="00FE0095"/>
    <w:rsid w:val="6C1EC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6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95A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B6C9-4055-4D5D-9033-983F094A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AS</cp:lastModifiedBy>
  <cp:revision>9</cp:revision>
  <cp:lastPrinted>2024-03-06T09:46:00Z</cp:lastPrinted>
  <dcterms:created xsi:type="dcterms:W3CDTF">2024-03-05T07:58:00Z</dcterms:created>
  <dcterms:modified xsi:type="dcterms:W3CDTF">2024-03-06T11:07:00Z</dcterms:modified>
</cp:coreProperties>
</file>